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5C92" w14:textId="77777777" w:rsidR="00583D44" w:rsidRDefault="00583D44" w:rsidP="00583D44">
      <w:pPr>
        <w:jc w:val="center"/>
        <w:rPr>
          <w:rFonts w:ascii="Times" w:hAnsi="Times"/>
        </w:rPr>
      </w:pPr>
      <w:r w:rsidRPr="005D4EAA">
        <w:rPr>
          <w:rFonts w:ascii="Times" w:hAnsi="Times"/>
        </w:rPr>
        <w:t>BETHLEHEM AREA SCHOOL DISTRICT</w:t>
      </w:r>
    </w:p>
    <w:p w14:paraId="6B6502C3" w14:textId="77777777" w:rsidR="00583D44" w:rsidRPr="009D3170" w:rsidRDefault="00583D44" w:rsidP="00583D44">
      <w:pPr>
        <w:jc w:val="center"/>
        <w:rPr>
          <w:rFonts w:ascii="Times" w:hAnsi="Times"/>
          <w:smallCaps/>
        </w:rPr>
      </w:pPr>
      <w:r w:rsidRPr="009D3170">
        <w:rPr>
          <w:rFonts w:ascii="Times" w:hAnsi="Times"/>
          <w:smallCaps/>
        </w:rPr>
        <w:t>James Buchanan Elementary School</w:t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27D5BF" wp14:editId="1C3FD13D">
            <wp:simplePos x="0" y="0"/>
            <wp:positionH relativeFrom="column">
              <wp:posOffset>4800600</wp:posOffset>
            </wp:positionH>
            <wp:positionV relativeFrom="paragraph">
              <wp:posOffset>-404495</wp:posOffset>
            </wp:positionV>
            <wp:extent cx="914400" cy="914400"/>
            <wp:effectExtent l="0" t="0" r="0" b="0"/>
            <wp:wrapNone/>
            <wp:docPr id="1" name="Picture 1" descr="Primary_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_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CD933" w14:textId="77777777" w:rsidR="00583D44" w:rsidRDefault="00583D44" w:rsidP="00FA7C8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5E3C8E93" w14:textId="4BB7795B" w:rsidR="00FA7C82" w:rsidRPr="002C473C" w:rsidRDefault="00DA2D85" w:rsidP="00FA7C8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</w:pPr>
      <w:r w:rsidRPr="002C473C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20</w:t>
      </w:r>
      <w:r w:rsidR="00773DC9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20</w:t>
      </w:r>
      <w:r w:rsidRPr="002C473C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-20</w:t>
      </w:r>
      <w:r w:rsidR="009C60FE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20</w:t>
      </w:r>
      <w:r w:rsidR="00773DC9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1</w:t>
      </w:r>
      <w:bookmarkStart w:id="0" w:name="_GoBack"/>
      <w:bookmarkEnd w:id="0"/>
      <w:r w:rsidR="00FA7C82" w:rsidRPr="002C473C"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  <w:t>Plan de Participación de Padres y Familias</w:t>
      </w:r>
    </w:p>
    <w:p w14:paraId="543685A0" w14:textId="77777777" w:rsidR="00FA7C82" w:rsidRPr="002C473C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hd w:val="clear" w:color="auto" w:fill="FFFFFF"/>
          <w:lang w:val="es-ES_tradnl"/>
        </w:rPr>
      </w:pPr>
    </w:p>
    <w:p w14:paraId="4AB13E5D" w14:textId="6A581388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La Sección 1116 (b) de la Ley de Sucesos de Todos los Estudiantes (ESSA, por sus siglas en inglés) exige que cada escuela de Título I desarrolle una p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óliza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escrita de padres y familiares que describa los </w:t>
      </w:r>
      <w:r w:rsidRPr="00C5606E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medios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para cumplir con los requisitos de la Sección 1116.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James Buchanan </w:t>
      </w:r>
      <w:proofErr w:type="spellStart"/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Elementary</w:t>
      </w:r>
      <w:proofErr w:type="spellEnd"/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proofErr w:type="spellStart"/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School</w:t>
      </w:r>
      <w:proofErr w:type="spellEnd"/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tiene que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asegurarse de que la información relacionada con los programas de la escuela y los padres, las reuniones y otras actividades sean enviadas a los padres de los niños del Título I en un formato y en un idioma que los padres puedan entender.</w:t>
      </w:r>
    </w:p>
    <w:p w14:paraId="0CB25D90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La p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óliza tiene que ser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:</w:t>
      </w:r>
    </w:p>
    <w:p w14:paraId="31BC26BE" w14:textId="77777777" w:rsidR="00FA7C82" w:rsidRPr="00220950" w:rsidRDefault="00FA7C82" w:rsidP="00FA7C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desarrollada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conjuntamente con los padres y los miembros de la familia de los niños del Título I y de acuerdo con ellos;</w:t>
      </w:r>
    </w:p>
    <w:p w14:paraId="1A27212A" w14:textId="77777777" w:rsidR="00FA7C82" w:rsidRPr="00220950" w:rsidRDefault="00FA7C82" w:rsidP="00FA7C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escrita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en un forma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to comprensible y proporcionado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en un lenguaje que los padres puedan entender;</w:t>
      </w:r>
    </w:p>
    <w:p w14:paraId="6A300F70" w14:textId="77777777" w:rsidR="00FA7C82" w:rsidRPr="00220950" w:rsidRDefault="00FA7C82" w:rsidP="00FA7C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distribuida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 todos los padres y familiares;</w:t>
      </w:r>
    </w:p>
    <w:p w14:paraId="50CD2AF5" w14:textId="77777777" w:rsidR="00FA7C82" w:rsidRPr="00220950" w:rsidRDefault="00FA7C82" w:rsidP="00FA7C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puesta a la disposición de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la comunidad local; y</w:t>
      </w:r>
    </w:p>
    <w:p w14:paraId="69F5C8BA" w14:textId="77777777" w:rsidR="00FA7C82" w:rsidRPr="00220950" w:rsidRDefault="00FA7C82" w:rsidP="00FA7C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renovada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anualmente para satisfacer las necesidades cambiantes de los padres, miembros de la familia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</w:t>
      </w:r>
      <w:r w:rsidRPr="00220950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y la escuela.</w:t>
      </w:r>
    </w:p>
    <w:p w14:paraId="15226B9A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6486B93A" w14:textId="1A1DD9C6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Los padres y miembros de la familia estarán involucrados en la planificación, revisión y mejora de la Pól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iza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de Participación de Padres y Familias de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. Esta p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óliz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a será revisada al principio de cada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año escolar en una reunión del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PTA / PTO / Comité de Padres. (ESSA, Sección 1116 (b) (1))</w:t>
      </w:r>
    </w:p>
    <w:p w14:paraId="1F7CCE73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208C63B" w14:textId="39061DEE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realizará la Reunión Anual de Título I como parte del evento de la Casa Abierta de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JBES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al comienzo del año escolar. Todos los padres y miembros de la familia están invitados y alentados a asistir. En esta reunión, los padres y miembros de la familia serán informados 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sobre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la participación de la escuela en el Título I, se explicará el requisito, y se fomentará la participación. (ESSA, Sección 1116 (c) (1))</w:t>
      </w:r>
    </w:p>
    <w:p w14:paraId="75A97E9A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026ACA7E" w14:textId="3C302193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ofrecerá un número flexible de reuniones, por la mañana y / o por la noche. (ESSA, Sección 1116 (c) (2))</w:t>
      </w:r>
    </w:p>
    <w:p w14:paraId="55E6F0A8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7AB2F4F" w14:textId="09D479F3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involucrará a los pad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res, de manera organizada, conti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nua y oportuna en la planificación, revisión y mejora del programa Título I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para mejorar la participación delos padres en las áreas mencionadas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. (ESSA, Sección 1116 (c) (3))</w:t>
      </w:r>
    </w:p>
    <w:p w14:paraId="1D429EC0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FD0F64E" w14:textId="24BBEDAA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En el evento anual de la Casa Abierta al comienzo del año escolar,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="00583D44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proveerá a los padres y familiares de los niños participantes información oportuna sobre el programa Título I. Además, los padres y los miembros de la familia son siempre bienvenidos a hacer preguntas del director y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de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los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maestro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s. (ESSA, Sección 1116 (c) (4) (A)).</w:t>
      </w:r>
    </w:p>
    <w:p w14:paraId="2E85DDE9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609F09BC" w14:textId="0A0D27B4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lastRenderedPageBreak/>
        <w:t xml:space="preserve">En el evento anual de la Casa Abierta al comienzo del año escolar,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="00583D44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proveerá a los padres y familiares de los niños participantes una descripción y explicación del currículo en uso en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las formas de evaluación académica usadas para medir el progreso de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l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os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estudiante</w:t>
      </w:r>
      <w:r w:rsidR="008700F9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, y los niveles de logro de las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estándares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académicas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exigentes del Estado. (ESSA, Sección 1116 (c) 4) (B))</w:t>
      </w:r>
    </w:p>
    <w:p w14:paraId="5045662F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16E00B4" w14:textId="6B9CD8C7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proporcionará, si así lo solicitan los padres, oportunidades de reuniones periódicas para formular sugerencias y participar, según proceda, en las decisiones rela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cionadas con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 la educación de sus hijos, y responder a esas sugerencias tan pronto como sea posible. (ESSA, Sección 1116 (c) (4) (C))</w:t>
      </w:r>
    </w:p>
    <w:p w14:paraId="441DB4E2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42B1247C" w14:textId="0CD1AA55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involucrará a los padres y miembros de la familia en el desarrollo conjunto del Plan del Programa Escolar. Esto ocurrirá al comienzo del 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año escolar en una reunión del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PTA / PTO / Comité de Padres. (ESSA, Sección 1116 (5))</w:t>
      </w:r>
    </w:p>
    <w:p w14:paraId="20D16F7B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DAE91A2" w14:textId="46708832" w:rsidR="00FA7C82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Un pacto entre la escuela y los padres se desarrollará conjuntamente con los padres y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miembros de la familia. El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pacto describe cómo los padres, todo el personal de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y los estudiantes compartirán la responsabilidad de mejorar el rendimiento académico del estudiante y los </w:t>
      </w:r>
      <w:r w:rsidRPr="00C5606E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medios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por los cuales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="00583D44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y los padres construirán y desarrollar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án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asociaciones para ayudar a los niños a alcanzar los altos estándares del Estado. El compacto </w:t>
      </w:r>
      <w:r w:rsidR="00B61C15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v</w:t>
      </w:r>
      <w:r w:rsidR="008D459A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</w:t>
      </w:r>
      <w:r w:rsidR="00B61C15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–</w:t>
      </w:r>
    </w:p>
    <w:p w14:paraId="4D15C66C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5769FD84" w14:textId="60FFAEB5" w:rsidR="00FA7C82" w:rsidRDefault="00FA7C82" w:rsidP="00FA7C8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• describir la responsabilidad de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JBES </w:t>
      </w:r>
      <w:r w:rsidR="008D459A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para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proveer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un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currículo e instrucción de alta calidad en un ambiente de aprendizaje de apoyo y efectivo que permita que los niños atendidos bajo esta cumplan con los estándares académicos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exigentes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estatales y las maneras en que cada padre será responsable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apoyar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el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aprendizaje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de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sus hijos; ofrecerse como voluntario en el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salón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de su hijo; y participar, según proceda, en las decisiones rela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cionada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con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la educación de sus hijos y el uso positivo del tiempo extracurricular (ESSA, Sección d) (1)); y</w:t>
      </w:r>
    </w:p>
    <w:p w14:paraId="182F9A74" w14:textId="77777777" w:rsidR="00FA7C82" w:rsidRPr="0098124D" w:rsidRDefault="00FA7C82" w:rsidP="00FA7C8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75452463" w14:textId="77777777" w:rsidR="00FA7C82" w:rsidRDefault="00FA7C82" w:rsidP="00FA7C8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•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dirigir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la importancia de la comunicación entre los maestros y los padres</w:t>
      </w:r>
      <w:r w:rsidR="008D459A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de manera continua a través de:</w:t>
      </w:r>
    </w:p>
    <w:p w14:paraId="7891D868" w14:textId="77777777" w:rsidR="00FA7C82" w:rsidRPr="0098124D" w:rsidRDefault="00FA7C82" w:rsidP="00FA7C8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0E280419" w14:textId="77777777" w:rsidR="00FA7C82" w:rsidRPr="0000616F" w:rsidRDefault="00FA7C82" w:rsidP="00FA7C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conferencias de padres y maestros en escuelas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elementales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por lo menos anualmente,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durante el cual el pacto debe se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r discutido como el 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pacto se relaciona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 los logros de cada niño;</w:t>
      </w:r>
    </w:p>
    <w:p w14:paraId="3031DF5E" w14:textId="77777777" w:rsidR="00FA7C82" w:rsidRPr="0000616F" w:rsidRDefault="00FA7C82" w:rsidP="00FA7C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informes frecuentes a los padres sobre el progreso de sus hijos;</w:t>
      </w:r>
    </w:p>
    <w:p w14:paraId="0452DA0A" w14:textId="77777777" w:rsidR="00FA7C82" w:rsidRPr="0000616F" w:rsidRDefault="00FA7C82" w:rsidP="00FA7C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acceso razonable al personal, oportunidades para ser voluntario y participar en la clase de su hijo, y observación de las actividades del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salón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; y</w:t>
      </w:r>
    </w:p>
    <w:p w14:paraId="798370A5" w14:textId="25573A6B" w:rsidR="00FA7C82" w:rsidRPr="0000616F" w:rsidRDefault="00FA7C82" w:rsidP="00FA7C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asegurar una comunicación regular y bidireccional entre los miembros de la familia</w:t>
      </w:r>
      <w:r w:rsidR="008D459A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3672D3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y el personal de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JBES </w:t>
      </w:r>
      <w:r w:rsidR="003672D3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y, 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en la medida p</w:t>
      </w:r>
      <w:r w:rsidR="003672D3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ráctica,</w:t>
      </w:r>
      <w:r w:rsidRPr="0000616F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en un idioma que los miembros de la familia puedan comprender (ESSA, Sección 1116 (d) (2) (A-D)</w:t>
      </w:r>
    </w:p>
    <w:p w14:paraId="428560ED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1E44F06" w14:textId="7888B6B5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lastRenderedPageBreak/>
        <w:t xml:space="preserve">En el evento anual de la Casa Abierta al comienzo del año escolar,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="00583D44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proveerá asistencia a los padres y miembros de la familia para entender las normas académicas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desafiantes estatales, evaluaciones académicas estatales y locales y cómo monitorear el progreso del n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iño y trabajar con los maestros para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mejorar el rendimiento de su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 hijos. Además, los maestros/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directores podrán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dirigir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preguntas adicionales a medida que avanza el año escolar. (ESSA, Sección 1116 (6) (e) (1))</w:t>
      </w:r>
    </w:p>
    <w:p w14:paraId="7EB8545F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0089AD63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La escuela proporcionará materiales y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entrenamiento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para ayudar a los padres a trabajar con sus hijos para mejorar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sus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logros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como el alfabetismo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y el uso de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la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tecnología, incluyendo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la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educación sobre los daños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de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la piratería de derechos de autor, según sea apropiado para fomentar la participación de los padres. (ESSA, Sección 1116 (6) (e) (1))</w:t>
      </w:r>
    </w:p>
    <w:p w14:paraId="3CCD5F98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2DD91FA4" w14:textId="1DA43E5E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En una reunión de la facultad al principio del año escolar,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Ms. Moran</w:t>
      </w:r>
      <w:r w:rsidR="00583D44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educará a los maestros,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el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personal de apoyo instructivo especializado y otro personal, con la ayuda de los padres, en el valor y la utilidad de las contribuciones de los padres y miembros de la familia y en cómo comunicarse con, y trabajar con los padres y miembros de la familia como socios iguales, implementar y coordinar programas de padres y establecer lazos entre pa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dres y miembros de la familia y</w:t>
      </w:r>
      <w:r w:rsidR="00583D44" w:rsidRP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583D44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. (ESSA, Sección 1116 (6) (e) (3))</w:t>
      </w:r>
    </w:p>
    <w:p w14:paraId="7D9F9836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6E9F5450" w14:textId="3C5E6606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, en la medida de lo posible y apropiado, coordinará e integrará programas y actividades de participación de padres y familias con otros programas federales, estatales y locales, incluyendo programas públicos preescolares y otras actividades que estimulen y apoyen a los padres y familiares 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 participar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plenamente en la educación de sus hijos. (ESSA, Sección 1116 (6) (e) (4))</w:t>
      </w:r>
    </w:p>
    <w:p w14:paraId="71727546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4F09F424" w14:textId="1CB90350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utilizará los servicios de traducción proporcionados por la oficina del Centro para la Evaluación 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de Idiomas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del Distrito Escolar del Área de Be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thlehem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(CLA) para asegurar que la información relacionada con los programas de la escuela y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los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padres, reuniones y otras actividades sea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n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enviada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a los padres y miembros de la fam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ilia de los niños participantes en un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formato y en la medida p</w:t>
      </w:r>
      <w:r w:rsidR="003672D3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ráctica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en un idioma que los padres y familiares puedan entender. (ESSA, Sección 1116 (6) (e) (5))</w:t>
      </w:r>
    </w:p>
    <w:p w14:paraId="4BE7F0B4" w14:textId="77777777" w:rsidR="00FA7C82" w:rsidRPr="0098124D" w:rsidRDefault="00FA7C82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</w:p>
    <w:p w14:paraId="1C0A0B40" w14:textId="039352AE" w:rsidR="00FA7C82" w:rsidRPr="0098124D" w:rsidRDefault="00583D44" w:rsidP="00FA7C82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JBES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, en la medida p</w:t>
      </w:r>
      <w:r w:rsidR="003672D3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ráctica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, proporcionará oportunidades para la participación informada </w:t>
      </w:r>
      <w:r w:rsidR="00FA7C82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>a</w:t>
      </w:r>
      <w:r w:rsidR="00FA7C82" w:rsidRPr="0098124D">
        <w:rPr>
          <w:rFonts w:ascii="Arial" w:eastAsia="Times New Roman" w:hAnsi="Arial" w:cs="Arial"/>
          <w:i/>
          <w:color w:val="000000"/>
          <w:shd w:val="clear" w:color="auto" w:fill="FFFFFF"/>
          <w:lang w:val="es-ES_tradnl"/>
        </w:rPr>
        <w:t xml:space="preserve"> los padres y miembros de la familia (incluyendo padres y miembros de la familia que tienen competencia limitada en inglés, padres y familiares con discapacidades y padres y familiares de niños migratorios). (ESSA, Sección 1116 (7) (f))</w:t>
      </w:r>
    </w:p>
    <w:p w14:paraId="485E5244" w14:textId="77777777" w:rsidR="007C0428" w:rsidRDefault="007C0428"/>
    <w:sectPr w:rsidR="007C0428" w:rsidSect="008700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8CE"/>
    <w:multiLevelType w:val="hybridMultilevel"/>
    <w:tmpl w:val="B92446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AE5FCA"/>
    <w:multiLevelType w:val="hybridMultilevel"/>
    <w:tmpl w:val="376201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C82"/>
    <w:rsid w:val="002C473C"/>
    <w:rsid w:val="003672D3"/>
    <w:rsid w:val="00583D44"/>
    <w:rsid w:val="005B0616"/>
    <w:rsid w:val="00773DC9"/>
    <w:rsid w:val="007C0428"/>
    <w:rsid w:val="008700F9"/>
    <w:rsid w:val="008D459A"/>
    <w:rsid w:val="009C60FE"/>
    <w:rsid w:val="00B61C15"/>
    <w:rsid w:val="00C5606E"/>
    <w:rsid w:val="00DA2D85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6BE974"/>
  <w14:defaultImageDpi w14:val="300"/>
  <w15:docId w15:val="{4071DDA6-6E56-854E-A271-7A44CCD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C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82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6590</Characters>
  <Application>Microsoft Office Word</Application>
  <DocSecurity>0</DocSecurity>
  <Lines>54</Lines>
  <Paragraphs>15</Paragraphs>
  <ScaleCrop>false</ScaleCrop>
  <Company>BASD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Microsoft Office User</cp:lastModifiedBy>
  <cp:revision>5</cp:revision>
  <cp:lastPrinted>2017-09-19T17:34:00Z</cp:lastPrinted>
  <dcterms:created xsi:type="dcterms:W3CDTF">2018-06-25T15:17:00Z</dcterms:created>
  <dcterms:modified xsi:type="dcterms:W3CDTF">2020-09-10T22:50:00Z</dcterms:modified>
</cp:coreProperties>
</file>